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Athlete of the Month: Riley Morgan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By Allen </w:t>
      </w:r>
      <w:proofErr w:type="spellStart"/>
      <w:r>
        <w:rPr>
          <w:rFonts w:ascii="Arial" w:hAnsi="Arial" w:cs="Arial"/>
          <w:outline/>
          <w:sz w:val="20"/>
          <w:szCs w:val="20"/>
        </w:rPr>
        <w:t>Koyano</w:t>
      </w:r>
      <w:proofErr w:type="spellEnd"/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Riley Morgan has achieved much in her life, but her greatest accomplishment so far was winning the 2013 Bay League Doubles Tournament with her long-time doubles partner Nicole </w:t>
      </w:r>
      <w:proofErr w:type="spellStart"/>
      <w:r>
        <w:rPr>
          <w:rFonts w:ascii="Arial" w:hAnsi="Arial" w:cs="Arial"/>
          <w:outline/>
          <w:sz w:val="20"/>
          <w:szCs w:val="20"/>
        </w:rPr>
        <w:t>Scotten</w:t>
      </w:r>
      <w:proofErr w:type="spellEnd"/>
      <w:r>
        <w:rPr>
          <w:rFonts w:ascii="Arial" w:hAnsi="Arial" w:cs="Arial"/>
          <w:outline/>
          <w:sz w:val="20"/>
          <w:szCs w:val="20"/>
        </w:rPr>
        <w:t xml:space="preserve">. 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There were many obstacles within their many matches, but Morgan and </w:t>
      </w:r>
      <w:proofErr w:type="spellStart"/>
      <w:r>
        <w:rPr>
          <w:rFonts w:ascii="Arial" w:hAnsi="Arial" w:cs="Arial"/>
          <w:outline/>
          <w:sz w:val="20"/>
          <w:szCs w:val="20"/>
        </w:rPr>
        <w:t>Scotten</w:t>
      </w:r>
      <w:proofErr w:type="spellEnd"/>
      <w:r>
        <w:rPr>
          <w:rFonts w:ascii="Arial" w:hAnsi="Arial" w:cs="Arial"/>
          <w:outline/>
          <w:sz w:val="20"/>
          <w:szCs w:val="20"/>
        </w:rPr>
        <w:t xml:space="preserve"> triumphed: not only did they bring home the big W, but they also brought home a plaque to cement their legacy on the PVHS tennis court fence.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As with all good things, Morgan had to work hard to achieve this big accomplishment. But, throughout her journey she was never alone.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Having begun this endeavor at the age of six, Morgan has been playing tennis for a long time. </w:t>
      </w:r>
      <w:proofErr w:type="gramStart"/>
      <w:r>
        <w:rPr>
          <w:rFonts w:ascii="Arial" w:hAnsi="Arial" w:cs="Arial"/>
          <w:outline/>
          <w:sz w:val="20"/>
          <w:szCs w:val="20"/>
        </w:rPr>
        <w:t>Said Morgan, “Ever since I was a little kid, my parents really helped and were always there for me.”</w:t>
      </w:r>
      <w:proofErr w:type="gramEnd"/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Now, at the age of eighteen, they still continue this encouragement, “My mom has always been there for me. Whether it’s a hard-fought win or a disappointing loss, she’s the one who always knows the right thing to say at the right time.”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Having spent twelve years dedicated to bettering her game, Morgan also owes much of her success to her favorite coach, Dennis </w:t>
      </w:r>
      <w:proofErr w:type="spellStart"/>
      <w:r>
        <w:rPr>
          <w:rFonts w:ascii="Arial" w:hAnsi="Arial" w:cs="Arial"/>
          <w:outline/>
          <w:sz w:val="20"/>
          <w:szCs w:val="20"/>
        </w:rPr>
        <w:t>Riza</w:t>
      </w:r>
      <w:proofErr w:type="spellEnd"/>
      <w:r>
        <w:rPr>
          <w:rFonts w:ascii="Arial" w:hAnsi="Arial" w:cs="Arial"/>
          <w:outline/>
          <w:sz w:val="20"/>
          <w:szCs w:val="20"/>
        </w:rPr>
        <w:t>, who has been with her since the day she started tennis.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proofErr w:type="spellStart"/>
      <w:r>
        <w:rPr>
          <w:rFonts w:ascii="Arial" w:hAnsi="Arial" w:cs="Arial"/>
          <w:outline/>
          <w:sz w:val="20"/>
          <w:szCs w:val="20"/>
        </w:rPr>
        <w:t>Riza</w:t>
      </w:r>
      <w:proofErr w:type="spellEnd"/>
      <w:r>
        <w:rPr>
          <w:rFonts w:ascii="Arial" w:hAnsi="Arial" w:cs="Arial"/>
          <w:outline/>
          <w:sz w:val="20"/>
          <w:szCs w:val="20"/>
        </w:rPr>
        <w:t xml:space="preserve"> continues to support Morgan throughout her tennis career and is a major factor in helping to develop and cultivate her game -- even during the toughest times.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These tough times vary and arise during unexpected situations, but one such incident sticks out amongst the rest.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During a summer tournament in 2012, Morgan felt an excruciating pain in her lower back. Unable to continue playing, Morgan had to leave halfway through the match; however, little did she know, stopping halfway through a tournament turned into stopping for a couple of months. After going to the doctor’s she discovered that she suffered from a serious lower back injury.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“When I first felt it hit me, I didn’t think I was able to recover from it,” said Morgan. However, her patience and her striving to come back onto the court proved victorious and became a major comeback from a minor setback. The road to recovery included lots of physical therapy and acupuncture, but it all helped her gradually recovery.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Although tennis takes up a lot of time, Morgan has solid grades and has constantly improving game by learning time management.  “The last few years have been a challenge… There were times when I thought I could not do well in both </w:t>
      </w:r>
      <w:proofErr w:type="gramStart"/>
      <w:r>
        <w:rPr>
          <w:rFonts w:ascii="Arial" w:hAnsi="Arial" w:cs="Arial"/>
          <w:outline/>
          <w:sz w:val="20"/>
          <w:szCs w:val="20"/>
        </w:rPr>
        <w:t>tennis</w:t>
      </w:r>
      <w:proofErr w:type="gramEnd"/>
      <w:r>
        <w:rPr>
          <w:rFonts w:ascii="Arial" w:hAnsi="Arial" w:cs="Arial"/>
          <w:outline/>
          <w:sz w:val="20"/>
          <w:szCs w:val="20"/>
        </w:rPr>
        <w:t xml:space="preserve"> and school during my sophomore and junior years.”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>But with a combined effort of both her individual determination and the school’s accommodating scheduling options, Morgan was able to find a happy medium, “I do not have a third or a sixth period, so this allows me to play tennis early in the day and still have time to study and finish my work.”</w:t>
      </w:r>
    </w:p>
    <w:p w:rsidR="0014780C" w:rsidRDefault="0014780C" w:rsidP="0014780C">
      <w:pPr>
        <w:pStyle w:val="BasicParagraph"/>
        <w:ind w:firstLine="170"/>
        <w:rPr>
          <w:rFonts w:ascii="Arial" w:hAnsi="Arial" w:cs="Arial"/>
          <w:outline/>
          <w:sz w:val="20"/>
          <w:szCs w:val="20"/>
        </w:rPr>
      </w:pPr>
      <w:r>
        <w:rPr>
          <w:rFonts w:ascii="Arial" w:hAnsi="Arial" w:cs="Arial"/>
          <w:outline/>
          <w:sz w:val="20"/>
          <w:szCs w:val="20"/>
        </w:rPr>
        <w:t xml:space="preserve">Through all the struggles and obstacles Morgan has overcome, there has been a light at the end of this tunnel.  Recalling her start, Morgan said, “When I started to play </w:t>
      </w:r>
      <w:proofErr w:type="gramStart"/>
      <w:r>
        <w:rPr>
          <w:rFonts w:ascii="Arial" w:hAnsi="Arial" w:cs="Arial"/>
          <w:outline/>
          <w:sz w:val="20"/>
          <w:szCs w:val="20"/>
        </w:rPr>
        <w:t>tennis, that</w:t>
      </w:r>
      <w:proofErr w:type="gramEnd"/>
      <w:r>
        <w:rPr>
          <w:rFonts w:ascii="Arial" w:hAnsi="Arial" w:cs="Arial"/>
          <w:outline/>
          <w:sz w:val="20"/>
          <w:szCs w:val="20"/>
        </w:rPr>
        <w:t xml:space="preserve"> was when I knew I wanted to keep playing.”  And keep playing, she will, because in </w:t>
      </w:r>
      <w:proofErr w:type="gramStart"/>
      <w:r>
        <w:rPr>
          <w:rFonts w:ascii="Arial" w:hAnsi="Arial" w:cs="Arial"/>
          <w:outline/>
          <w:sz w:val="20"/>
          <w:szCs w:val="20"/>
        </w:rPr>
        <w:t>Fall</w:t>
      </w:r>
      <w:proofErr w:type="gramEnd"/>
      <w:r>
        <w:rPr>
          <w:rFonts w:ascii="Arial" w:hAnsi="Arial" w:cs="Arial"/>
          <w:outline/>
          <w:sz w:val="20"/>
          <w:szCs w:val="20"/>
        </w:rPr>
        <w:t xml:space="preserve"> 2014, she plans to start a new chapter by playing tennis as a Bronco at Santa Clara University.</w:t>
      </w:r>
    </w:p>
    <w:p w:rsidR="00230C72" w:rsidRDefault="007375FC">
      <w:r>
        <w:rPr>
          <w:noProof/>
        </w:rPr>
        <w:drawing>
          <wp:inline distT="0" distB="0" distL="0" distR="0">
            <wp:extent cx="4114800" cy="2726499"/>
            <wp:effectExtent l="19050" t="0" r="0" b="0"/>
            <wp:docPr id="1" name="Picture 1" descr="P:\THE POINT 2013-2014\Sports\Issue 3 Febuary\DSC_59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THE POINT 2013-2014\Sports\Issue 3 Febuary\DSC_596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570" cy="272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0C72" w:rsidSect="007A47C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80C"/>
    <w:rsid w:val="00054976"/>
    <w:rsid w:val="0014780C"/>
    <w:rsid w:val="00687D94"/>
    <w:rsid w:val="007375FC"/>
    <w:rsid w:val="00741354"/>
    <w:rsid w:val="00C1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780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</dc:creator>
  <cp:keywords/>
  <dc:description/>
  <cp:lastModifiedBy>point</cp:lastModifiedBy>
  <cp:revision>2</cp:revision>
  <dcterms:created xsi:type="dcterms:W3CDTF">2014-02-04T18:14:00Z</dcterms:created>
  <dcterms:modified xsi:type="dcterms:W3CDTF">2014-02-04T20:40:00Z</dcterms:modified>
</cp:coreProperties>
</file>